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9A" w:rsidRPr="00AD229A" w:rsidRDefault="00AD229A" w:rsidP="00AD229A">
      <w:pPr>
        <w:spacing w:line="560" w:lineRule="atLeast"/>
        <w:rPr>
          <w:rFonts w:asciiTheme="minorEastAsia" w:hAnsiTheme="minorEastAsia" w:cs="黑体"/>
          <w:sz w:val="28"/>
          <w:szCs w:val="28"/>
        </w:rPr>
      </w:pPr>
      <w:r w:rsidRPr="00AD229A">
        <w:rPr>
          <w:rFonts w:asciiTheme="minorEastAsia" w:hAnsiTheme="minorEastAsia" w:cs="黑体"/>
          <w:spacing w:val="17"/>
          <w:sz w:val="28"/>
          <w:szCs w:val="28"/>
        </w:rPr>
        <w:t>附3:</w:t>
      </w:r>
    </w:p>
    <w:p w:rsidR="00AD229A" w:rsidRPr="00AD229A" w:rsidRDefault="00AD229A" w:rsidP="00AD229A">
      <w:pPr>
        <w:spacing w:line="560" w:lineRule="atLeast"/>
        <w:jc w:val="center"/>
        <w:rPr>
          <w:rFonts w:asciiTheme="minorEastAsia" w:hAnsiTheme="minorEastAsia" w:cs="宋体"/>
          <w:sz w:val="40"/>
          <w:szCs w:val="28"/>
        </w:rPr>
      </w:pPr>
      <w:r w:rsidRPr="00AD229A">
        <w:rPr>
          <w:rFonts w:asciiTheme="minorEastAsia" w:hAnsiTheme="minorEastAsia" w:cs="宋体"/>
          <w:b/>
          <w:bCs/>
          <w:spacing w:val="-3"/>
          <w:sz w:val="40"/>
          <w:szCs w:val="28"/>
        </w:rPr>
        <w:t>省教育厅“百校千企”科技攻关行动方案</w:t>
      </w:r>
    </w:p>
    <w:p w:rsidR="00AD229A" w:rsidRPr="00AD229A" w:rsidRDefault="00AD229A" w:rsidP="00AD229A">
      <w:pPr>
        <w:spacing w:line="560" w:lineRule="atLeast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</w:p>
    <w:p w:rsidR="00AD229A" w:rsidRPr="00AD229A" w:rsidRDefault="00AD229A" w:rsidP="00AD229A">
      <w:pPr>
        <w:pStyle w:val="a3"/>
        <w:spacing w:line="560" w:lineRule="atLeast"/>
        <w:ind w:firstLineChars="200" w:firstLine="564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>为深入贯彻省委省政府决策部署，落实全省高等教育高质量</w:t>
      </w:r>
      <w:r w:rsidRPr="00AD229A">
        <w:rPr>
          <w:rFonts w:asciiTheme="minorEastAsia" w:eastAsiaTheme="minorEastAsia" w:hAnsiTheme="minorEastAsia"/>
          <w:spacing w:val="9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>发展大会精神，助力贵州优势特色产业高质量发展，决定组织开</w:t>
      </w:r>
      <w:r w:rsidRPr="00AD229A">
        <w:rPr>
          <w:rFonts w:asciiTheme="minorEastAsia" w:eastAsiaTheme="minorEastAsia" w:hAnsiTheme="minorEastAsia"/>
          <w:spacing w:val="4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>展“百校千企”科技攻关行动。</w:t>
      </w:r>
    </w:p>
    <w:p w:rsidR="00AD229A" w:rsidRPr="00AD229A" w:rsidRDefault="00AD229A" w:rsidP="00AD229A">
      <w:pPr>
        <w:spacing w:line="560" w:lineRule="atLeast"/>
        <w:ind w:firstLineChars="200" w:firstLine="566"/>
        <w:jc w:val="both"/>
        <w:rPr>
          <w:rFonts w:asciiTheme="minorEastAsia" w:hAnsiTheme="minorEastAsia" w:cs="黑体"/>
          <w:sz w:val="28"/>
          <w:szCs w:val="28"/>
        </w:rPr>
      </w:pPr>
      <w:r w:rsidRPr="00AD229A">
        <w:rPr>
          <w:rFonts w:asciiTheme="minorEastAsia" w:hAnsiTheme="minorEastAsia" w:cs="黑体"/>
          <w:b/>
          <w:bCs/>
          <w:spacing w:val="1"/>
          <w:sz w:val="28"/>
          <w:szCs w:val="28"/>
        </w:rPr>
        <w:t>一、目的意义</w:t>
      </w:r>
    </w:p>
    <w:p w:rsidR="00AD229A" w:rsidRPr="00AD229A" w:rsidRDefault="00AD229A" w:rsidP="00AD229A">
      <w:pPr>
        <w:pStyle w:val="a3"/>
        <w:spacing w:line="560" w:lineRule="atLeast"/>
        <w:ind w:firstLineChars="200" w:firstLine="616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14"/>
          <w:sz w:val="28"/>
          <w:szCs w:val="28"/>
        </w:rPr>
        <w:t>组织高校科研力量对制约我省产业发展的关键核心技术难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>题进行技术攻关，充分发挥高校教育、科技、人才重要结合点作</w:t>
      </w:r>
      <w:r w:rsidRPr="00AD229A">
        <w:rPr>
          <w:rFonts w:asciiTheme="minorEastAsia" w:eastAsiaTheme="minorEastAsia" w:hAnsiTheme="minorEastAsia"/>
          <w:spacing w:val="8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4"/>
          <w:sz w:val="28"/>
          <w:szCs w:val="28"/>
        </w:rPr>
        <w:t>用，推动创新链产业链资金链人才链深度融合，构建企业出题、</w:t>
      </w:r>
      <w:r w:rsidRPr="00AD229A">
        <w:rPr>
          <w:rFonts w:asciiTheme="minorEastAsia" w:eastAsiaTheme="minorEastAsia" w:hAnsiTheme="minorEastAsia"/>
          <w:spacing w:val="7"/>
          <w:sz w:val="28"/>
          <w:szCs w:val="28"/>
        </w:rPr>
        <w:t>高校答题、社会阅卷的有组织科技创新模式，探索从“政</w:t>
      </w:r>
      <w:r w:rsidRPr="00AD229A">
        <w:rPr>
          <w:rFonts w:asciiTheme="minorEastAsia" w:eastAsiaTheme="minorEastAsia" w:hAnsiTheme="minorEastAsia"/>
          <w:spacing w:val="6"/>
          <w:sz w:val="28"/>
          <w:szCs w:val="28"/>
        </w:rPr>
        <w:t>府-高</w:t>
      </w:r>
      <w:r w:rsidRPr="00AD229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>校”向“企业-政府-高校”转变的有组织科技创新举措，推动高</w:t>
      </w:r>
      <w:r w:rsidRPr="00AD229A">
        <w:rPr>
          <w:rFonts w:asciiTheme="minorEastAsia" w:eastAsiaTheme="minorEastAsia" w:hAnsiTheme="minorEastAsia"/>
          <w:spacing w:val="5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z w:val="28"/>
          <w:szCs w:val="28"/>
        </w:rPr>
        <w:t>校建立有组织科技创新体系。</w:t>
      </w:r>
    </w:p>
    <w:p w:rsidR="00AD229A" w:rsidRPr="00AD229A" w:rsidRDefault="00AD229A" w:rsidP="00AD229A">
      <w:pPr>
        <w:spacing w:line="560" w:lineRule="atLeast"/>
        <w:ind w:firstLineChars="200" w:firstLine="562"/>
        <w:jc w:val="both"/>
        <w:rPr>
          <w:rFonts w:asciiTheme="minorEastAsia" w:hAnsiTheme="minorEastAsia" w:cs="黑体"/>
          <w:sz w:val="28"/>
          <w:szCs w:val="28"/>
        </w:rPr>
      </w:pPr>
      <w:r w:rsidRPr="00AD229A">
        <w:rPr>
          <w:rFonts w:asciiTheme="minorEastAsia" w:hAnsiTheme="minorEastAsia" w:cs="黑体"/>
          <w:b/>
          <w:bCs/>
          <w:sz w:val="28"/>
          <w:szCs w:val="28"/>
        </w:rPr>
        <w:t>二、行动主体</w:t>
      </w:r>
    </w:p>
    <w:p w:rsidR="00AD229A" w:rsidRPr="00AD229A" w:rsidRDefault="00AD229A" w:rsidP="00AD229A">
      <w:pPr>
        <w:pStyle w:val="a3"/>
        <w:spacing w:line="560" w:lineRule="atLeast"/>
        <w:ind w:firstLineChars="200" w:firstLine="564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>全省普通本科高校、高等职业院校。</w:t>
      </w:r>
    </w:p>
    <w:p w:rsidR="00AD229A" w:rsidRPr="00AD229A" w:rsidRDefault="00AD229A" w:rsidP="00AD229A">
      <w:pPr>
        <w:spacing w:line="560" w:lineRule="atLeast"/>
        <w:ind w:firstLineChars="200" w:firstLine="562"/>
        <w:jc w:val="both"/>
        <w:rPr>
          <w:rFonts w:asciiTheme="minorEastAsia" w:hAnsiTheme="minorEastAsia" w:cs="黑体"/>
          <w:sz w:val="28"/>
          <w:szCs w:val="28"/>
        </w:rPr>
      </w:pPr>
      <w:r w:rsidRPr="00AD229A">
        <w:rPr>
          <w:rFonts w:asciiTheme="minorEastAsia" w:hAnsiTheme="minorEastAsia" w:cs="黑体"/>
          <w:b/>
          <w:bCs/>
          <w:sz w:val="28"/>
          <w:szCs w:val="28"/>
        </w:rPr>
        <w:t>三、行动步骤</w:t>
      </w:r>
    </w:p>
    <w:p w:rsidR="00AD229A" w:rsidRPr="00AD229A" w:rsidRDefault="00AD229A" w:rsidP="00AD229A">
      <w:pPr>
        <w:pStyle w:val="a3"/>
        <w:spacing w:line="560" w:lineRule="atLeast"/>
        <w:ind w:firstLineChars="200" w:firstLine="628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17"/>
          <w:sz w:val="28"/>
          <w:szCs w:val="28"/>
        </w:rPr>
        <w:t>(一)聚焦技术需求，深入企业调研</w:t>
      </w:r>
    </w:p>
    <w:p w:rsidR="00AD229A" w:rsidRDefault="00AD229A" w:rsidP="00AD229A">
      <w:pPr>
        <w:pStyle w:val="a3"/>
        <w:spacing w:line="560" w:lineRule="atLeast"/>
        <w:ind w:firstLineChars="200" w:firstLine="680"/>
        <w:jc w:val="both"/>
        <w:rPr>
          <w:rFonts w:asciiTheme="minorEastAsia" w:eastAsiaTheme="minorEastAsia" w:hAnsiTheme="minorEastAsia" w:hint="eastAsia"/>
          <w:sz w:val="28"/>
          <w:szCs w:val="28"/>
          <w:lang w:eastAsia="zh-CN"/>
        </w:rPr>
      </w:pPr>
      <w:r w:rsidRPr="00AD229A">
        <w:rPr>
          <w:rFonts w:asciiTheme="minorEastAsia" w:eastAsiaTheme="minorEastAsia" w:hAnsiTheme="minorEastAsia"/>
          <w:spacing w:val="30"/>
          <w:sz w:val="28"/>
          <w:szCs w:val="28"/>
        </w:rPr>
        <w:t>2023年12月至2024年12月，组织全省76所高等院</w:t>
      </w:r>
      <w:r w:rsidRPr="00AD229A">
        <w:rPr>
          <w:rFonts w:asciiTheme="minorEastAsia" w:eastAsiaTheme="minorEastAsia" w:hAnsiTheme="minorEastAsia"/>
          <w:spacing w:val="29"/>
          <w:sz w:val="28"/>
          <w:szCs w:val="28"/>
        </w:rPr>
        <w:t>校，</w:t>
      </w:r>
      <w:r w:rsidRPr="00AD229A">
        <w:rPr>
          <w:rFonts w:asciiTheme="minorEastAsia" w:eastAsiaTheme="minorEastAsia" w:hAnsiTheme="minorEastAsia"/>
          <w:spacing w:val="13"/>
          <w:sz w:val="28"/>
          <w:szCs w:val="28"/>
        </w:rPr>
        <w:t>引入省外不低于30所优势高校智力资源，</w:t>
      </w:r>
      <w:r w:rsidRPr="00AD229A">
        <w:rPr>
          <w:rFonts w:asciiTheme="minorEastAsia" w:eastAsiaTheme="minorEastAsia" w:hAnsiTheme="minorEastAsia"/>
          <w:spacing w:val="12"/>
          <w:sz w:val="28"/>
          <w:szCs w:val="28"/>
        </w:rPr>
        <w:t>深入全省1000家以上</w:t>
      </w:r>
      <w:r w:rsidRPr="00AD229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 xml:space="preserve">具有独立法人资格的大、中型企业开展技术问题调研，摸排企业 </w:t>
      </w:r>
      <w:r w:rsidRPr="00AD229A">
        <w:rPr>
          <w:rFonts w:asciiTheme="minorEastAsia" w:eastAsiaTheme="minorEastAsia" w:hAnsiTheme="minorEastAsia"/>
          <w:spacing w:val="3"/>
          <w:sz w:val="28"/>
          <w:szCs w:val="28"/>
        </w:rPr>
        <w:t>关键核心技术需求和影响产业链、供应链的关键技术难题，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>系统</w:t>
      </w:r>
      <w:r w:rsidRPr="00AD229A">
        <w:rPr>
          <w:rFonts w:asciiTheme="minorEastAsia" w:eastAsiaTheme="minorEastAsia" w:hAnsiTheme="minorEastAsia"/>
          <w:sz w:val="28"/>
          <w:szCs w:val="28"/>
        </w:rPr>
        <w:t xml:space="preserve"> 梳理形成技术需求清单。</w:t>
      </w:r>
    </w:p>
    <w:p w:rsidR="00AD229A" w:rsidRPr="00AD229A" w:rsidRDefault="00AD229A" w:rsidP="00AD229A">
      <w:pPr>
        <w:pStyle w:val="a3"/>
        <w:spacing w:line="560" w:lineRule="atLeast"/>
        <w:ind w:firstLineChars="200" w:firstLine="628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17"/>
          <w:sz w:val="28"/>
          <w:szCs w:val="28"/>
        </w:rPr>
        <w:t>(二)聚焦重点学科，凝练科学问题</w:t>
      </w:r>
    </w:p>
    <w:p w:rsidR="00AD229A" w:rsidRPr="00AD229A" w:rsidRDefault="00AD229A" w:rsidP="00AD229A">
      <w:pPr>
        <w:pStyle w:val="a3"/>
        <w:spacing w:line="560" w:lineRule="atLeast"/>
        <w:ind w:firstLineChars="200" w:firstLine="584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6"/>
          <w:sz w:val="28"/>
          <w:szCs w:val="28"/>
        </w:rPr>
        <w:lastRenderedPageBreak/>
        <w:t>坚持“四个面向”,锚定我省经济社会发展重大需求，聚焦</w:t>
      </w:r>
      <w:r w:rsidRPr="00AD229A">
        <w:rPr>
          <w:rFonts w:asciiTheme="minorEastAsia" w:eastAsiaTheme="minorEastAsia" w:hAnsiTheme="minorEastAsia"/>
          <w:spacing w:val="11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>“新型综合能源基地、全国重要的白酒生产基地、新能源动力电</w:t>
      </w:r>
      <w:r w:rsidRPr="00AD229A">
        <w:rPr>
          <w:rFonts w:asciiTheme="minorEastAsia" w:eastAsiaTheme="minorEastAsia" w:hAnsiTheme="minorEastAsia"/>
          <w:spacing w:val="5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>池及材料研发生产基地、全国的算力保障基地、全国重要的资源</w:t>
      </w:r>
      <w:r w:rsidRPr="00AD229A">
        <w:rPr>
          <w:rFonts w:asciiTheme="minorEastAsia" w:eastAsiaTheme="minorEastAsia" w:hAnsiTheme="minorEastAsia"/>
          <w:spacing w:val="15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>精深加工基地、全国重要的产业备份基地”高质量发展，进一步</w:t>
      </w:r>
      <w:r w:rsidRPr="00AD229A">
        <w:rPr>
          <w:rFonts w:asciiTheme="minorEastAsia" w:eastAsiaTheme="minorEastAsia" w:hAnsiTheme="minorEastAsia"/>
          <w:spacing w:val="18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>凝练学校优势特色学科方向，围绕现代山地特色高效农业、健康</w:t>
      </w:r>
      <w:r w:rsidRPr="00AD229A">
        <w:rPr>
          <w:rFonts w:asciiTheme="minorEastAsia" w:eastAsiaTheme="minorEastAsia" w:hAnsiTheme="minorEastAsia"/>
          <w:spacing w:val="9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>医药、空天科技等重点领域的“卡脖子”问题，将企业的技术需</w:t>
      </w:r>
      <w:r w:rsidRPr="00AD229A">
        <w:rPr>
          <w:rFonts w:asciiTheme="minorEastAsia" w:eastAsiaTheme="minorEastAsia" w:hAnsiTheme="minorEastAsia"/>
          <w:spacing w:val="4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>求转化为科学路径明晰、操作标准量化的科学问题清单。</w:t>
      </w:r>
    </w:p>
    <w:p w:rsidR="00AD229A" w:rsidRPr="00AD229A" w:rsidRDefault="00AD229A" w:rsidP="00AD229A">
      <w:pPr>
        <w:pStyle w:val="a3"/>
        <w:spacing w:line="560" w:lineRule="atLeast"/>
        <w:ind w:firstLineChars="200" w:firstLine="644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21"/>
          <w:sz w:val="28"/>
          <w:szCs w:val="28"/>
        </w:rPr>
        <w:t>(三)聚焦优势产业，实施“揭榜挂帅”</w:t>
      </w:r>
    </w:p>
    <w:p w:rsidR="00AD229A" w:rsidRPr="00AD229A" w:rsidRDefault="00AD229A" w:rsidP="00AD229A">
      <w:pPr>
        <w:pStyle w:val="a3"/>
        <w:spacing w:line="560" w:lineRule="atLeast"/>
        <w:ind w:firstLineChars="200" w:firstLine="564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>省教育厅将组织行业、企业、技术专家围绕战略需求、规划</w:t>
      </w:r>
      <w:r w:rsidRPr="00AD229A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AD229A">
        <w:rPr>
          <w:rFonts w:asciiTheme="minorEastAsia" w:eastAsiaTheme="minorEastAsia" w:hAnsiTheme="minorEastAsia"/>
          <w:spacing w:val="3"/>
          <w:sz w:val="28"/>
          <w:szCs w:val="28"/>
        </w:rPr>
        <w:t>需求、市场需求，对标技术标准、产品标准、产业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>标准，筛选、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3"/>
          <w:sz w:val="28"/>
          <w:szCs w:val="28"/>
        </w:rPr>
        <w:t>凝练、论证技术需求清单，重点遴选并编制一批科技创新性强、</w:t>
      </w:r>
      <w:r w:rsidRPr="00AD229A">
        <w:rPr>
          <w:rFonts w:asciiTheme="minorEastAsia" w:eastAsiaTheme="minorEastAsia" w:hAnsiTheme="minorEastAsia"/>
          <w:spacing w:val="7"/>
          <w:sz w:val="28"/>
          <w:szCs w:val="28"/>
        </w:rPr>
        <w:t xml:space="preserve">  </w:t>
      </w:r>
      <w:r w:rsidRPr="00AD229A">
        <w:rPr>
          <w:rFonts w:asciiTheme="minorEastAsia" w:eastAsiaTheme="minorEastAsia" w:hAnsiTheme="minorEastAsia"/>
          <w:spacing w:val="12"/>
          <w:sz w:val="28"/>
          <w:szCs w:val="28"/>
        </w:rPr>
        <w:t>影响力大、辐射作用明显、应用面广的关键核心(共性)技术和</w:t>
      </w:r>
      <w:r w:rsidRPr="00AD229A">
        <w:rPr>
          <w:rFonts w:asciiTheme="minorEastAsia" w:eastAsiaTheme="minorEastAsia" w:hAnsiTheme="minorEastAsia"/>
          <w:spacing w:val="7"/>
          <w:sz w:val="28"/>
          <w:szCs w:val="28"/>
        </w:rPr>
        <w:t xml:space="preserve">  </w:t>
      </w:r>
      <w:r w:rsidRPr="00AD229A">
        <w:rPr>
          <w:rFonts w:asciiTheme="minorEastAsia" w:eastAsiaTheme="minorEastAsia" w:hAnsiTheme="minorEastAsia"/>
          <w:spacing w:val="-10"/>
          <w:sz w:val="28"/>
          <w:szCs w:val="28"/>
        </w:rPr>
        <w:t>重大科技创新成果转化榜单，面向省内外高校公开发布，按照“英</w:t>
      </w: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>雄不论出处”“谁能干就让谁干”激励机制和科技评价机制，选</w:t>
      </w:r>
      <w:r w:rsidRPr="00AD229A">
        <w:rPr>
          <w:rFonts w:asciiTheme="minorEastAsia" w:eastAsiaTheme="minorEastAsia" w:hAnsiTheme="minorEastAsia"/>
          <w:spacing w:val="10"/>
          <w:sz w:val="28"/>
          <w:szCs w:val="28"/>
        </w:rPr>
        <w:t>拔省内外最具能力的创新主体开展科技攻关，</w:t>
      </w:r>
      <w:r w:rsidRPr="00AD229A">
        <w:rPr>
          <w:rFonts w:asciiTheme="minorEastAsia" w:eastAsiaTheme="minorEastAsia" w:hAnsiTheme="minorEastAsia"/>
          <w:spacing w:val="9"/>
          <w:sz w:val="28"/>
          <w:szCs w:val="28"/>
        </w:rPr>
        <w:t>实施“揭榜挂帅”</w:t>
      </w:r>
      <w:r w:rsidRPr="00AD229A">
        <w:rPr>
          <w:rFonts w:asciiTheme="minorEastAsia" w:eastAsiaTheme="minorEastAsia" w:hAnsiTheme="minorEastAsia"/>
          <w:spacing w:val="-25"/>
          <w:sz w:val="28"/>
          <w:szCs w:val="28"/>
        </w:rPr>
        <w:t>项目</w:t>
      </w:r>
      <w:r w:rsidRPr="00AD229A">
        <w:rPr>
          <w:rFonts w:asciiTheme="minorEastAsia" w:eastAsiaTheme="minorEastAsia" w:hAnsiTheme="minorEastAsia"/>
          <w:spacing w:val="-41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-25"/>
          <w:sz w:val="28"/>
          <w:szCs w:val="28"/>
        </w:rPr>
        <w:t>。</w:t>
      </w:r>
    </w:p>
    <w:p w:rsidR="00AD229A" w:rsidRPr="00AD229A" w:rsidRDefault="00AD229A" w:rsidP="00AD229A">
      <w:pPr>
        <w:spacing w:line="560" w:lineRule="atLeast"/>
        <w:ind w:firstLineChars="200" w:firstLine="522"/>
        <w:jc w:val="both"/>
        <w:rPr>
          <w:rFonts w:asciiTheme="minorEastAsia" w:hAnsiTheme="minorEastAsia" w:cs="黑体"/>
          <w:sz w:val="28"/>
          <w:szCs w:val="28"/>
        </w:rPr>
      </w:pPr>
      <w:r w:rsidRPr="00AD229A">
        <w:rPr>
          <w:rFonts w:asciiTheme="minorEastAsia" w:hAnsiTheme="minorEastAsia" w:cs="黑体"/>
          <w:b/>
          <w:bCs/>
          <w:spacing w:val="-10"/>
          <w:sz w:val="28"/>
          <w:szCs w:val="28"/>
        </w:rPr>
        <w:t>四</w:t>
      </w:r>
      <w:r w:rsidRPr="00AD229A">
        <w:rPr>
          <w:rFonts w:asciiTheme="minorEastAsia" w:hAnsiTheme="minorEastAsia" w:cs="黑体"/>
          <w:spacing w:val="-67"/>
          <w:sz w:val="28"/>
          <w:szCs w:val="28"/>
        </w:rPr>
        <w:t xml:space="preserve"> </w:t>
      </w:r>
      <w:r w:rsidRPr="00AD229A">
        <w:rPr>
          <w:rFonts w:asciiTheme="minorEastAsia" w:hAnsiTheme="minorEastAsia" w:cs="黑体"/>
          <w:b/>
          <w:bCs/>
          <w:spacing w:val="-10"/>
          <w:sz w:val="28"/>
          <w:szCs w:val="28"/>
        </w:rPr>
        <w:t>、实施方式</w:t>
      </w:r>
    </w:p>
    <w:p w:rsidR="00AD229A" w:rsidRPr="00AD229A" w:rsidRDefault="00AD229A" w:rsidP="00AD229A">
      <w:pPr>
        <w:pStyle w:val="a3"/>
        <w:spacing w:line="560" w:lineRule="atLeast"/>
        <w:ind w:firstLineChars="200" w:firstLine="564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 xml:space="preserve">各高校要结合学校重点学科发展方向，以服务地方经济社会 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>发展为宗旨，以解决当地支柱性产业关键核心技</w:t>
      </w: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>术为目标，制定</w:t>
      </w:r>
      <w:r w:rsidRPr="00AD229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6"/>
          <w:sz w:val="28"/>
          <w:szCs w:val="28"/>
        </w:rPr>
        <w:t>“高校深入企业开展技术需求征集行动工作方案”,调研梳理制</w:t>
      </w:r>
      <w:r w:rsidRPr="00AD229A">
        <w:rPr>
          <w:rFonts w:asciiTheme="minorEastAsia" w:eastAsiaTheme="minorEastAsia" w:hAnsiTheme="minorEastAsia"/>
          <w:spacing w:val="8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1"/>
          <w:sz w:val="28"/>
          <w:szCs w:val="28"/>
        </w:rPr>
        <w:t>约企业发展所需的“卡脖子”关键技术问题〔其</w:t>
      </w:r>
      <w:r w:rsidRPr="00AD229A">
        <w:rPr>
          <w:rFonts w:asciiTheme="minorEastAsia" w:eastAsiaTheme="minorEastAsia" w:hAnsiTheme="minorEastAsia"/>
          <w:sz w:val="28"/>
          <w:szCs w:val="28"/>
        </w:rPr>
        <w:t>中，贵州大学调</w:t>
      </w:r>
      <w:r w:rsidRPr="00AD229A">
        <w:rPr>
          <w:rFonts w:asciiTheme="minorEastAsia" w:eastAsiaTheme="minorEastAsia" w:hAnsiTheme="minorEastAsia"/>
          <w:spacing w:val="14"/>
          <w:sz w:val="28"/>
          <w:szCs w:val="28"/>
        </w:rPr>
        <w:t>研企业不低于50家；其他省属普通本科高校调研企业不低于30</w:t>
      </w:r>
      <w:r w:rsidRPr="00AD229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14"/>
          <w:sz w:val="28"/>
          <w:szCs w:val="28"/>
        </w:rPr>
        <w:t>家；市(州)普通本科高校、民办高校、高等职业院校</w:t>
      </w:r>
      <w:r w:rsidRPr="00AD229A">
        <w:rPr>
          <w:rFonts w:asciiTheme="minorEastAsia" w:eastAsiaTheme="minorEastAsia" w:hAnsiTheme="minorEastAsia"/>
          <w:spacing w:val="13"/>
          <w:sz w:val="28"/>
          <w:szCs w:val="28"/>
        </w:rPr>
        <w:t>调研企业</w:t>
      </w:r>
      <w:r w:rsidRPr="00AD229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19"/>
          <w:sz w:val="28"/>
          <w:szCs w:val="28"/>
        </w:rPr>
        <w:t>不低于10家〕,经校党委讨论、筛选、凝练高质量的技术</w:t>
      </w:r>
      <w:r w:rsidRPr="00AD229A">
        <w:rPr>
          <w:rFonts w:asciiTheme="minorEastAsia" w:eastAsiaTheme="minorEastAsia" w:hAnsiTheme="minorEastAsia"/>
          <w:spacing w:val="19"/>
          <w:sz w:val="28"/>
          <w:szCs w:val="28"/>
        </w:rPr>
        <w:lastRenderedPageBreak/>
        <w:t>需求</w:t>
      </w:r>
      <w:r w:rsidRPr="00AD229A">
        <w:rPr>
          <w:rFonts w:asciiTheme="minorEastAsia" w:eastAsiaTheme="minorEastAsia" w:hAnsiTheme="minorEastAsia"/>
          <w:spacing w:val="5"/>
          <w:sz w:val="28"/>
          <w:szCs w:val="28"/>
        </w:rPr>
        <w:t>后，填报《省教育厅“百校千企”科技攻关技术需求征集表》。</w:t>
      </w:r>
    </w:p>
    <w:p w:rsidR="00AD229A" w:rsidRPr="00AD229A" w:rsidRDefault="00AD229A" w:rsidP="00AD229A">
      <w:pPr>
        <w:spacing w:line="560" w:lineRule="atLeast"/>
        <w:ind w:firstLineChars="200" w:firstLine="538"/>
        <w:jc w:val="both"/>
        <w:rPr>
          <w:rFonts w:asciiTheme="minorEastAsia" w:hAnsiTheme="minorEastAsia" w:cs="黑体"/>
          <w:sz w:val="28"/>
          <w:szCs w:val="28"/>
        </w:rPr>
      </w:pPr>
      <w:bookmarkStart w:id="0" w:name="_GoBack"/>
      <w:bookmarkEnd w:id="0"/>
      <w:r w:rsidRPr="00AD229A">
        <w:rPr>
          <w:rFonts w:asciiTheme="minorEastAsia" w:hAnsiTheme="minorEastAsia" w:cs="黑体"/>
          <w:b/>
          <w:bCs/>
          <w:spacing w:val="-6"/>
          <w:sz w:val="28"/>
          <w:szCs w:val="28"/>
        </w:rPr>
        <w:t>五</w:t>
      </w:r>
      <w:r w:rsidRPr="00AD229A">
        <w:rPr>
          <w:rFonts w:asciiTheme="minorEastAsia" w:hAnsiTheme="minorEastAsia" w:cs="黑体"/>
          <w:spacing w:val="-76"/>
          <w:sz w:val="28"/>
          <w:szCs w:val="28"/>
        </w:rPr>
        <w:t xml:space="preserve"> </w:t>
      </w:r>
      <w:r w:rsidRPr="00AD229A">
        <w:rPr>
          <w:rFonts w:asciiTheme="minorEastAsia" w:hAnsiTheme="minorEastAsia" w:cs="黑体"/>
          <w:b/>
          <w:bCs/>
          <w:spacing w:val="-6"/>
          <w:sz w:val="28"/>
          <w:szCs w:val="28"/>
        </w:rPr>
        <w:t>、有关要求</w:t>
      </w:r>
    </w:p>
    <w:p w:rsidR="00AD229A" w:rsidRPr="00AD229A" w:rsidRDefault="00AD229A" w:rsidP="00AD229A">
      <w:pPr>
        <w:pStyle w:val="a3"/>
        <w:spacing w:line="560" w:lineRule="atLeast"/>
        <w:ind w:firstLineChars="200" w:firstLine="600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10"/>
          <w:sz w:val="28"/>
          <w:szCs w:val="28"/>
        </w:rPr>
        <w:t>(一)技术需求征集表填报应明确项目指标参数、时限要求</w:t>
      </w:r>
      <w:r w:rsidRPr="00AD229A">
        <w:rPr>
          <w:rFonts w:asciiTheme="minorEastAsia" w:eastAsiaTheme="minorEastAsia" w:hAnsiTheme="minorEastAsia"/>
          <w:spacing w:val="2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20"/>
          <w:sz w:val="28"/>
          <w:szCs w:val="28"/>
        </w:rPr>
        <w:t>(项目实施周期一般不超过2年)、产权归属、资金投入及其他</w:t>
      </w:r>
      <w:r w:rsidRPr="00AD229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4"/>
          <w:sz w:val="28"/>
          <w:szCs w:val="28"/>
        </w:rPr>
        <w:t>对项目揭榜攻关方的条件要求等需求内容。</w:t>
      </w:r>
    </w:p>
    <w:p w:rsidR="00AD229A" w:rsidRPr="00AD229A" w:rsidRDefault="00AD229A" w:rsidP="00AD229A">
      <w:pPr>
        <w:pStyle w:val="a3"/>
        <w:spacing w:line="560" w:lineRule="atLeast"/>
        <w:ind w:firstLineChars="200" w:firstLine="624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16"/>
          <w:sz w:val="28"/>
          <w:szCs w:val="28"/>
        </w:rPr>
        <w:t>(二)企业无重大违法行为。</w:t>
      </w:r>
    </w:p>
    <w:p w:rsidR="00AD229A" w:rsidRPr="00AD229A" w:rsidRDefault="00AD229A" w:rsidP="00AD229A">
      <w:pPr>
        <w:pStyle w:val="a3"/>
        <w:spacing w:line="560" w:lineRule="atLeast"/>
        <w:ind w:firstLineChars="200" w:firstLine="600"/>
        <w:jc w:val="both"/>
        <w:rPr>
          <w:rFonts w:asciiTheme="minorEastAsia" w:eastAsiaTheme="minorEastAsia" w:hAnsiTheme="minorEastAsia"/>
          <w:sz w:val="28"/>
          <w:szCs w:val="28"/>
        </w:rPr>
      </w:pPr>
      <w:r w:rsidRPr="00AD229A">
        <w:rPr>
          <w:rFonts w:asciiTheme="minorEastAsia" w:eastAsiaTheme="minorEastAsia" w:hAnsiTheme="minorEastAsia"/>
          <w:spacing w:val="10"/>
          <w:sz w:val="28"/>
          <w:szCs w:val="28"/>
        </w:rPr>
        <w:t>(三)高校须有相关高水平科研团队，并具备一定的研究基</w:t>
      </w:r>
      <w:r w:rsidRPr="00AD229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eastAsiaTheme="minorEastAsia" w:hAnsiTheme="minorEastAsia"/>
          <w:spacing w:val="-15"/>
          <w:sz w:val="28"/>
          <w:szCs w:val="28"/>
        </w:rPr>
        <w:t>础。</w:t>
      </w:r>
    </w:p>
    <w:p w:rsidR="00785AF1" w:rsidRPr="00AD229A" w:rsidRDefault="00AD229A" w:rsidP="00AD229A">
      <w:pPr>
        <w:spacing w:line="560" w:lineRule="atLeast"/>
        <w:ind w:firstLineChars="200" w:firstLine="608"/>
        <w:jc w:val="both"/>
        <w:rPr>
          <w:rFonts w:asciiTheme="minorEastAsia" w:hAnsiTheme="minorEastAsia"/>
          <w:sz w:val="28"/>
          <w:szCs w:val="28"/>
        </w:rPr>
      </w:pPr>
      <w:r w:rsidRPr="00AD229A">
        <w:rPr>
          <w:rFonts w:asciiTheme="minorEastAsia" w:hAnsiTheme="minorEastAsia"/>
          <w:spacing w:val="12"/>
          <w:sz w:val="28"/>
          <w:szCs w:val="28"/>
        </w:rPr>
        <w:t>(四)“揭榜挂帅”科技攻关项目突出省级财政资金</w:t>
      </w:r>
      <w:r w:rsidRPr="00AD229A">
        <w:rPr>
          <w:rFonts w:asciiTheme="minorEastAsia" w:hAnsiTheme="minorEastAsia"/>
          <w:spacing w:val="11"/>
          <w:sz w:val="28"/>
          <w:szCs w:val="28"/>
        </w:rPr>
        <w:t>引导，</w:t>
      </w:r>
      <w:r w:rsidRPr="00AD229A">
        <w:rPr>
          <w:rFonts w:ascii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hAnsiTheme="minorEastAsia"/>
          <w:spacing w:val="4"/>
          <w:sz w:val="28"/>
          <w:szCs w:val="28"/>
        </w:rPr>
        <w:t>强化社会资本投入和单位自筹。企业须承诺并有能力保障项目实</w:t>
      </w:r>
      <w:r w:rsidRPr="00AD229A">
        <w:rPr>
          <w:rFonts w:asciiTheme="minorEastAsia" w:hAnsiTheme="minorEastAsia"/>
          <w:spacing w:val="3"/>
          <w:sz w:val="28"/>
          <w:szCs w:val="28"/>
        </w:rPr>
        <w:t xml:space="preserve"> </w:t>
      </w:r>
      <w:r w:rsidRPr="00AD229A">
        <w:rPr>
          <w:rFonts w:asciiTheme="minorEastAsia" w:hAnsiTheme="minorEastAsia"/>
          <w:spacing w:val="4"/>
          <w:sz w:val="28"/>
          <w:szCs w:val="28"/>
        </w:rPr>
        <w:t>施的资金投入，能够提供项目实施的配套条件，中型企业项</w:t>
      </w:r>
      <w:r w:rsidRPr="00AD229A">
        <w:rPr>
          <w:rFonts w:asciiTheme="minorEastAsia" w:hAnsiTheme="minorEastAsia"/>
          <w:spacing w:val="3"/>
          <w:sz w:val="28"/>
          <w:szCs w:val="28"/>
        </w:rPr>
        <w:t>目研</w:t>
      </w:r>
      <w:r w:rsidRPr="00AD229A">
        <w:rPr>
          <w:rFonts w:ascii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hAnsiTheme="minorEastAsia"/>
          <w:spacing w:val="9"/>
          <w:sz w:val="28"/>
          <w:szCs w:val="28"/>
        </w:rPr>
        <w:t>发投入总额要求不得低于300万元，大型企业项目研发投入总额</w:t>
      </w:r>
      <w:r w:rsidRPr="00AD229A">
        <w:rPr>
          <w:rFonts w:asciiTheme="minorEastAsia" w:hAnsiTheme="minorEastAsia"/>
          <w:sz w:val="28"/>
          <w:szCs w:val="28"/>
        </w:rPr>
        <w:t xml:space="preserve"> </w:t>
      </w:r>
      <w:r w:rsidRPr="00AD229A">
        <w:rPr>
          <w:rFonts w:asciiTheme="minorEastAsia" w:hAnsiTheme="minorEastAsia"/>
          <w:spacing w:val="14"/>
          <w:sz w:val="28"/>
          <w:szCs w:val="28"/>
        </w:rPr>
        <w:t>要求不得低于500万元。</w:t>
      </w:r>
    </w:p>
    <w:sectPr w:rsidR="00785AF1" w:rsidRPr="00AD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2F"/>
    <w:rsid w:val="002B4D2F"/>
    <w:rsid w:val="00785AF1"/>
    <w:rsid w:val="00A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9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AD229A"/>
    <w:rPr>
      <w:rFonts w:ascii="FangSong" w:eastAsia="FangSong" w:hAnsi="FangSong" w:cs="FangSong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AD229A"/>
    <w:rPr>
      <w:rFonts w:ascii="FangSong" w:eastAsia="FangSong" w:hAnsi="FangSong" w:cs="FangSong"/>
      <w:noProof/>
      <w:snapToGrid w:val="0"/>
      <w:color w:val="000000"/>
      <w:kern w:val="0"/>
      <w:sz w:val="31"/>
      <w:szCs w:val="3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9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AD229A"/>
    <w:rPr>
      <w:rFonts w:ascii="FangSong" w:eastAsia="FangSong" w:hAnsi="FangSong" w:cs="FangSong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AD229A"/>
    <w:rPr>
      <w:rFonts w:ascii="FangSong" w:eastAsia="FangSong" w:hAnsi="FangSong" w:cs="FangSong"/>
      <w:noProof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2025-09-28T01:31:00Z</dcterms:created>
  <dcterms:modified xsi:type="dcterms:W3CDTF">2025-09-28T01:38:00Z</dcterms:modified>
</cp:coreProperties>
</file>